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5D0" w:rsidRDefault="000735D0" w:rsidP="000735D0">
      <w:pPr>
        <w:pStyle w:val="sourcetag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bookmarkStart w:id="0" w:name="_GoBack"/>
      <w:r>
        <w:rPr>
          <w:rFonts w:ascii="Arial" w:hAnsi="Arial" w:cs="Arial"/>
          <w:b/>
          <w:bCs/>
          <w:color w:val="000000"/>
          <w:sz w:val="23"/>
          <w:szCs w:val="23"/>
        </w:rPr>
        <w:t>6.3. Федеральный проект "Безопасность дорожного движения" </w:t>
      </w:r>
      <w:bookmarkEnd w:id="0"/>
      <w:r>
        <w:rPr>
          <w:rFonts w:ascii="Arial" w:hAnsi="Arial" w:cs="Arial"/>
          <w:b/>
          <w:bCs/>
          <w:noProof/>
          <w:color w:val="164F6A"/>
          <w:sz w:val="23"/>
          <w:szCs w:val="23"/>
        </w:rPr>
        <w:drawing>
          <wp:inline distT="0" distB="0" distL="0" distR="0" wp14:anchorId="16D908F7" wp14:editId="4B08DB1D">
            <wp:extent cx="161925" cy="152400"/>
            <wp:effectExtent l="0" t="0" r="9525" b="0"/>
            <wp:docPr id="1" name="Рисунок 1" descr="https://bazanpa.ru/static/images/struct-link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zanpa.ru/static/images/struct-link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5D0" w:rsidRDefault="000735D0" w:rsidP="000735D0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Федеральный проект направлен на достижение к 2024 году целевого показателя сокращения смертности в результате ДТП в 3,5 раза по сравнению с 2017 годом - до уровня, не превышающего четырех человек на 100 тыс. населения (к 2030 году - стремление к нулевому уровню смертности).</w:t>
      </w:r>
    </w:p>
    <w:p w:rsidR="000735D0" w:rsidRDefault="000735D0" w:rsidP="000735D0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настоящее время наблюдается позитивная тенденция сокращения смертности. Так, с 2012 года количество погибших на дорогах снизилось на треть (с 27991 в 2012 году до 19088 в 2017 году). Показатели федеральной целевой программы "Повышение безопасности дорожного движения в 2013 - 2020 годах" были выполнены ранее намеченного срока. Эти результаты подтвердили верность выбранного подхода, основанного на комплексном системном воздействии на все субъекты правоотношений в области дорожного движения.</w:t>
      </w:r>
    </w:p>
    <w:p w:rsidR="000735D0" w:rsidRDefault="000735D0" w:rsidP="000735D0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Решение задачи, поставленной Президентом Российской Федерации, потребует активизации усилий всех заинтересованных органов власти. При этом целесообразно сохранение подходов к организации этой работы, положительно зарекомендовавших себя в предыдущие годы. В то же время при сохранении существующей динамики сокращения смертности в дорожном движении достичь поставленных целей, очевидно, не удастся. Необходимы выработка и применение новых подходов к повышению безопасности дорожного движения.</w:t>
      </w:r>
    </w:p>
    <w:p w:rsidR="000735D0" w:rsidRDefault="000735D0" w:rsidP="000735D0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Достижение указанных целей будет осуществляться за счет материально-технического перевооружения контрольно-надзорных органов и аварийно-спасательных служб, развития информационных технологий, оснащения организаций здравоохранения санитарным транспортом, пропагандистско-воспитательной работы, в том числе среди несовершеннолетних участников движения и их родителей. Планируется решать задачи по повышению ответственности участников дорожного движения за наиболее грубые нарушения </w:t>
      </w:r>
      <w:hyperlink r:id="rId6" w:tooltip="Постановление Правительства РФ от 23.10.1993 N 1090 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" w:history="1">
        <w:r>
          <w:rPr>
            <w:rStyle w:val="a3"/>
            <w:rFonts w:ascii="Arial" w:hAnsi="Arial" w:cs="Arial"/>
            <w:color w:val="164F6A"/>
            <w:sz w:val="23"/>
            <w:szCs w:val="23"/>
          </w:rPr>
          <w:t>правил дорожного движения</w:t>
        </w:r>
      </w:hyperlink>
      <w:r>
        <w:rPr>
          <w:rFonts w:ascii="Arial" w:hAnsi="Arial" w:cs="Arial"/>
          <w:color w:val="000000"/>
          <w:sz w:val="23"/>
          <w:szCs w:val="23"/>
        </w:rPr>
        <w:t>, совершенствованию квалификации водителей транспортных средств, обеспечению соответствия технического состояния транспортных средств установленным требованиям, созданию правовой основы для развития беспилотных технологий управления автомобилями. В соответствии с решением Председателя Правительства Российской Федерации (поручение от 11 июля 2018 г. N ДМ-П9-4145) планируемые мероприятия определены с учетом основных направлений реализации Стратегии безопасности дорожного движения в Российской Федерации на 2018 - 2024 годы (утверждена </w:t>
      </w:r>
      <w:hyperlink r:id="rId7" w:tooltip="Распоряжение Правительства РФ от 08.01.2018 N 1-р &lt;Об утверждении Стратегии безопасности дорожного движения в РФ на 2018 - 2024 годы&gt;" w:history="1">
        <w:r>
          <w:rPr>
            <w:rStyle w:val="a3"/>
            <w:rFonts w:ascii="Arial" w:hAnsi="Arial" w:cs="Arial"/>
            <w:color w:val="164F6A"/>
            <w:sz w:val="23"/>
            <w:szCs w:val="23"/>
          </w:rPr>
          <w:t>распоряжением Правительства Российской Федерации от 8 января 2018 г. N 1-р</w:t>
        </w:r>
      </w:hyperlink>
      <w:r>
        <w:rPr>
          <w:rFonts w:ascii="Arial" w:hAnsi="Arial" w:cs="Arial"/>
          <w:color w:val="000000"/>
          <w:sz w:val="23"/>
          <w:szCs w:val="23"/>
        </w:rPr>
        <w:t>).</w:t>
      </w:r>
    </w:p>
    <w:p w:rsidR="000735D0" w:rsidRDefault="000735D0" w:rsidP="000735D0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Показателями федерального проекта являются социальный риск (количество погибших на 100 тыс. населения).</w:t>
      </w:r>
    </w:p>
    <w:p w:rsidR="000735D0" w:rsidRDefault="000735D0" w:rsidP="000735D0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Методика расчета показателя социального риска основана на данных о количестве погибших в дорожно-транспортных происшествиях, определяемых в соответствии с Правилами учета дорожно-транспортных происшествий, утвержденных </w:t>
      </w:r>
      <w:hyperlink r:id="rId8" w:tooltip="Постановление Правительства РФ от 29.06.1995 N 647  &quot;Об утверждении Правил учета дорожно-транспортных происшествий&quot;" w:history="1">
        <w:r>
          <w:rPr>
            <w:rStyle w:val="a3"/>
            <w:rFonts w:ascii="Arial" w:hAnsi="Arial" w:cs="Arial"/>
            <w:color w:val="164F6A"/>
            <w:sz w:val="23"/>
            <w:szCs w:val="23"/>
          </w:rPr>
          <w:t>постановлением Правительства Российской Федерации от 29 июня 1995 г. N 647</w:t>
        </w:r>
      </w:hyperlink>
      <w:r>
        <w:rPr>
          <w:rFonts w:ascii="Arial" w:hAnsi="Arial" w:cs="Arial"/>
          <w:color w:val="000000"/>
          <w:sz w:val="23"/>
          <w:szCs w:val="23"/>
        </w:rPr>
        <w:t>, а также прогнозных значениях численности населения Российской Федерации на период с 2019 по 2024 годы, формируемых Росстатом. В то же время задачей 3.1 федерального проекта ("Приняты нормативные правовые акты, направленные на совершенствование учета дорожно-транспортных происшествий") является пересмотр данной методики в целях учета всех источников данных, включая медицинские организации и организации записи актов гражданского состояния.</w:t>
      </w:r>
    </w:p>
    <w:p w:rsidR="000735D0" w:rsidRDefault="000735D0" w:rsidP="000735D0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Планируемая динамика сокращения социального риска определена с учетом результатов анализа опыта, накопленного в процессе реализации федеральной целевой программы "Повышение безопасности дорожного движения в 2013 - 2020 годах". Так, в период с 2018 по 2021 годы прогнозируется замедление динамики сокращения социального риска (по сравнению с периодом 2014 - 2017 годов), что обусловлено следующими причинами:</w:t>
      </w:r>
    </w:p>
    <w:p w:rsidR="000735D0" w:rsidRDefault="000735D0" w:rsidP="000735D0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исчерпание ресурсов организационно-правовых механизмов воздействия на поведение участников дорожного движения (прежде всего водителей), в том числе созданных в процессе реализации федеральной целевой программы "Повышение безопасности дорожного движения в 2013 - 2020 годах";</w:t>
      </w:r>
    </w:p>
    <w:p w:rsidR="000735D0" w:rsidRDefault="000735D0" w:rsidP="000735D0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- завершение острой фазы экономического кризиса и переход к росту экономических показателей, что влечет за собой увеличение объемов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грузо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-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пассажироперевозок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повышение мобильности населения за счет ускорения темпов прироста парка автотранспортных средств (до 2 - 2,5 млн. ед. в год против 0,5 - 0,8 млн. ед. в "кризисных" 2015 - 2016 годах), а также вследствие интенсификации бизнес-процессов, развития туризма, перемещения рабочей силы и пр.</w:t>
      </w:r>
    </w:p>
    <w:p w:rsidR="000735D0" w:rsidRDefault="000735D0" w:rsidP="000735D0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период с 2022 по 2024 годы ожидается существенное ускорение динамики снижения социального риска, что связано, главным образом, с использованием потенциала, накопленного в процессе реализации первого этапа (2018 - 2020 годы) Стратегии безопасности дорожного движения в Российской Федерации на 2018 - 2024 годы, включая:</w:t>
      </w:r>
    </w:p>
    <w:p w:rsidR="000735D0" w:rsidRDefault="000735D0" w:rsidP="000735D0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изменение поведения участников дорожного движения путем оптимального сочетания методов убеждения и принуждения, связанных с разработкой и реализацией единой информационной политики в области обеспечения безопасности дорожного движения, а также совершенствованием организационно-правовых механизмов надзорной деятельности;</w:t>
      </w:r>
    </w:p>
    <w:p w:rsidR="000735D0" w:rsidRDefault="000735D0" w:rsidP="000735D0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развитие институтов общественного контроля за соблюдением законодательства в области дорожного движения как участниками дорожного движения, так и субъектами этой деятельности (развитие мобильных приложений, позволяющих привлекать граждан к надзору за соблюдением </w:t>
      </w:r>
      <w:hyperlink r:id="rId9" w:tooltip="Постановление Правительства РФ от 23.10.1993 N 1090 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" w:history="1">
        <w:r>
          <w:rPr>
            <w:rStyle w:val="a3"/>
            <w:rFonts w:ascii="Arial" w:hAnsi="Arial" w:cs="Arial"/>
            <w:color w:val="164F6A"/>
            <w:sz w:val="23"/>
            <w:szCs w:val="23"/>
          </w:rPr>
          <w:t>правил дорожного движения</w:t>
        </w:r>
      </w:hyperlink>
      <w:r>
        <w:rPr>
          <w:rFonts w:ascii="Arial" w:hAnsi="Arial" w:cs="Arial"/>
          <w:color w:val="000000"/>
          <w:sz w:val="23"/>
          <w:szCs w:val="23"/>
        </w:rPr>
        <w:t>);</w:t>
      </w:r>
    </w:p>
    <w:p w:rsidR="000735D0" w:rsidRDefault="000735D0" w:rsidP="000735D0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реализация комплекса мер по повышению безопасности уязвимых участников дорожного движения (пешеходов, велосипедистов, детей и пр.);</w:t>
      </w:r>
    </w:p>
    <w:p w:rsidR="000735D0" w:rsidRDefault="000735D0" w:rsidP="000735D0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использование потенциала институтов страхования гражданского и имущественного страхования;</w:t>
      </w:r>
    </w:p>
    <w:p w:rsidR="000735D0" w:rsidRDefault="000735D0" w:rsidP="000735D0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- применение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телематических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иных инновационных технологий в целях контроля за дисциплиной водителей, режимом труда и отдыха профессиональных водителей;</w:t>
      </w:r>
    </w:p>
    <w:p w:rsidR="000735D0" w:rsidRDefault="000735D0" w:rsidP="000735D0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повышение эффективности контрольно-надзорной деятельности в отношении профессиональных участников рынка перевозок пассажиров и грузов, а также в отношении владельцев автомобильных дорог и улиц;</w:t>
      </w:r>
    </w:p>
    <w:p w:rsidR="000735D0" w:rsidRDefault="000735D0" w:rsidP="000735D0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совершенствование системы автоматической фиксации правонарушений в области дорожного движения, повышением ее мобильности и функциональности;</w:t>
      </w:r>
    </w:p>
    <w:p w:rsidR="000735D0" w:rsidRDefault="000735D0" w:rsidP="000735D0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установление правового статуса и ответственности диспетчерских служб 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агрегаторов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)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каршеринга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такси;</w:t>
      </w:r>
    </w:p>
    <w:p w:rsidR="000735D0" w:rsidRDefault="000735D0" w:rsidP="000735D0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адресная ликвидация мест концентрации дорожно-транспортных происшествий;</w:t>
      </w:r>
    </w:p>
    <w:p w:rsidR="000735D0" w:rsidRDefault="000735D0" w:rsidP="000735D0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- качественное совершенствование улично-дорожной сети регионального и местного значения за счет расширения адресности и географии реализации национального проекта "Безопасные и качественные дороги";</w:t>
      </w:r>
    </w:p>
    <w:p w:rsidR="000735D0" w:rsidRDefault="000735D0" w:rsidP="000735D0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- внедрение инновационных мер и технологий организации дорожного движения, развитие интеллектуальных транспортных систем,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цифровизация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процессов управления дорожным движением и дорожным хозяйством;</w:t>
      </w:r>
    </w:p>
    <w:p w:rsidR="000735D0" w:rsidRDefault="000735D0" w:rsidP="000735D0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дальнейшее развитие систем общественного транспорта, а также реализация крупных инфраструктурных проектов развития железнодорожных и водных транспортных путей, повышение доли перемещаемых посредством них пассажиров и грузов;</w:t>
      </w:r>
    </w:p>
    <w:p w:rsidR="000735D0" w:rsidRDefault="000735D0" w:rsidP="000735D0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дальнейшее развитие системы подготовки водителей и допуска их к участию в дорожном движении;</w:t>
      </w:r>
    </w:p>
    <w:p w:rsidR="000735D0" w:rsidRDefault="000735D0" w:rsidP="000735D0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совершенствование системы обеспечения удовлетворительного технического состояния транспортных средств на всех этапах жизненного цикла;</w:t>
      </w:r>
    </w:p>
    <w:p w:rsidR="000735D0" w:rsidRDefault="000735D0" w:rsidP="000735D0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дальнейшее омоложение парка транспортных средств, повышение уровня их пассивной и активной безопасности, а также внедрение новых автоматических систем помощи вождению (экстренной остановки перед препятствием, удержания в полосе и пр.);</w:t>
      </w:r>
    </w:p>
    <w:p w:rsidR="000735D0" w:rsidRDefault="000735D0" w:rsidP="000735D0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повышение оперативности вызова экстренной помощи в случае дорожно-транспортного происшествия (в том числе с применением системы "ЭРА-ГЛОНАСС");</w:t>
      </w:r>
    </w:p>
    <w:p w:rsidR="000735D0" w:rsidRDefault="000735D0" w:rsidP="000735D0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обучение широких слоев населения методам оказания первом помощи пострадавшим;</w:t>
      </w:r>
    </w:p>
    <w:p w:rsidR="000735D0" w:rsidRDefault="000735D0" w:rsidP="000735D0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снижение уровня потребления алкоголя населением, системной деятельностью по предупреждению случаев управления транспортными средствами в состоянии опьянения;</w:t>
      </w:r>
    </w:p>
    <w:p w:rsidR="000735D0" w:rsidRDefault="000735D0" w:rsidP="000735D0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модернизация системы формирования и расходования дорожных фондов, включая введение ограничений на нецелевое использование субъектами Российской Федерации средств этих фондов;</w:t>
      </w:r>
    </w:p>
    <w:p w:rsidR="000735D0" w:rsidRDefault="000735D0" w:rsidP="000735D0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систематизация и приведение к единым стандартам систем управления безопасностью дорожного движения регионального и местного уровней.</w:t>
      </w:r>
    </w:p>
    <w:p w:rsidR="000735D0" w:rsidRDefault="000735D0" w:rsidP="000735D0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Реализация федерального проекта окажет непосредственное влияние на достижение следующих национальных целей развития Российской Федерации на период до 2024 года:</w:t>
      </w:r>
    </w:p>
    <w:p w:rsidR="000735D0" w:rsidRDefault="000735D0" w:rsidP="000735D0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обеспечение устойчивого естественного роста численности населения Российской Федерации;</w:t>
      </w:r>
    </w:p>
    <w:p w:rsidR="000735D0" w:rsidRDefault="000735D0" w:rsidP="000735D0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повышение ожидаемой продолжительности жизни до 78 лет (к 2030 году - до 80 лет);</w:t>
      </w:r>
    </w:p>
    <w:p w:rsidR="000735D0" w:rsidRDefault="000735D0" w:rsidP="000735D0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вхождение Российской Федерации в число пяти крупнейших экономик мира, обеспечение темпов экономического роста выше мировых.</w:t>
      </w:r>
    </w:p>
    <w:p w:rsidR="000735D0" w:rsidRDefault="000735D0" w:rsidP="000735D0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Рисками реализации федерального проекта являются:</w:t>
      </w:r>
    </w:p>
    <w:p w:rsidR="000735D0" w:rsidRDefault="000735D0" w:rsidP="000735D0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Рост автомобилизации населения;</w:t>
      </w:r>
    </w:p>
    <w:p w:rsidR="000735D0" w:rsidRDefault="000735D0" w:rsidP="000735D0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2. Разрыв между темпами автомобилизации и темпами развития улично-дорожной сети;</w:t>
      </w:r>
    </w:p>
    <w:p w:rsidR="000735D0" w:rsidRDefault="000735D0" w:rsidP="000735D0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Снижение среднего возраста водительского состава;</w:t>
      </w:r>
    </w:p>
    <w:p w:rsidR="000735D0" w:rsidRDefault="000735D0" w:rsidP="000735D0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Приоритет экономических результатов хозяйственной деятельности перед принципом обеспечения сохранности жизни и здоровья граждан, участвующих в дорожном движении;</w:t>
      </w:r>
    </w:p>
    <w:p w:rsidR="000735D0" w:rsidRDefault="000735D0" w:rsidP="000735D0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 Недооценка роли институтов гражданского общества и средств массовой информации в формировании законопослушного поведения участников дорожного движения;</w:t>
      </w:r>
    </w:p>
    <w:p w:rsidR="000735D0" w:rsidRDefault="000735D0" w:rsidP="000735D0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 Применение первоочередных мер, своевременно не обеспечиваемых нормативно-методической базой в рассматриваемой сфере.</w:t>
      </w:r>
    </w:p>
    <w:p w:rsidR="000735D0" w:rsidRDefault="000735D0"/>
    <w:sectPr w:rsidR="00073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65"/>
    <w:rsid w:val="0005182A"/>
    <w:rsid w:val="000735D0"/>
    <w:rsid w:val="003C63AE"/>
    <w:rsid w:val="003F006E"/>
    <w:rsid w:val="005F1352"/>
    <w:rsid w:val="008760EF"/>
    <w:rsid w:val="008E7059"/>
    <w:rsid w:val="00C424CD"/>
    <w:rsid w:val="00D51279"/>
    <w:rsid w:val="00EF79D8"/>
    <w:rsid w:val="00FA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FF60"/>
  <w15:chartTrackingRefBased/>
  <w15:docId w15:val="{E8943EC6-3FC5-420B-9015-2ED865DD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ourcetag">
    <w:name w:val="source__tag"/>
    <w:basedOn w:val="a"/>
    <w:rsid w:val="00073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73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9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npa.ru/pravitelstvo-rf-postanovlenie-n647-ot29061995-h26452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zanpa.ru/pravitelstvo-rf-rasporiazhenie-n1-r-ot08012018-h392188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zanpa.ru/pravitelstvo-rf-postanovlenie-n1090-ot23101993-h207667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bazanpa.ru/sovet-pri-prezidente-rf-po-strategicheskomu-razvitiiu-i-natsionalnym-proektam-pasport-ot24122018-h4323442/#6_6_3" TargetMode="External"/><Relationship Id="rId9" Type="http://schemas.openxmlformats.org/officeDocument/2006/relationships/hyperlink" Target="https://bazanpa.ru/pravitelstvo-rf-postanovlenie-n1090-ot23101993-h2076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2023-04-07T14:55:00Z</dcterms:created>
  <dcterms:modified xsi:type="dcterms:W3CDTF">2023-04-07T15:25:00Z</dcterms:modified>
</cp:coreProperties>
</file>